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50" w:lineRule="exact"/>
        <w:rPr>
          <w:rFonts w:hint="eastAsia" w:ascii="宋体" w:hAnsi="宋体" w:eastAsia="方正黑体简体" w:cs="方正黑体简体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附件1</w:t>
      </w:r>
      <w:r>
        <w:rPr>
          <w:rFonts w:hint="eastAsia" w:ascii="宋体" w:hAnsi="宋体" w:eastAsia="方正黑体简体" w:cs="方正黑体简体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50" w:lineRule="exact"/>
        <w:jc w:val="center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宾川县人民政府决定取消的48项行政权力事项</w:t>
      </w:r>
    </w:p>
    <w:p>
      <w:pPr>
        <w:pStyle w:val="4"/>
        <w:shd w:val="clear" w:color="auto" w:fill="FFFFFF"/>
        <w:spacing w:before="0" w:beforeAutospacing="0" w:after="0" w:afterAutospacing="0" w:line="550" w:lineRule="exact"/>
        <w:jc w:val="center"/>
        <w:rPr>
          <w:rFonts w:hint="eastAsia" w:ascii="宋体" w:hAnsi="宋体" w:eastAsia="方正黑体简体" w:cs="方正黑体简体"/>
          <w:sz w:val="32"/>
          <w:szCs w:val="32"/>
        </w:rPr>
      </w:pPr>
    </w:p>
    <w:tbl>
      <w:tblPr>
        <w:tblStyle w:val="6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3730"/>
        <w:gridCol w:w="1694"/>
        <w:gridCol w:w="1694"/>
        <w:gridCol w:w="4879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事项名称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实施部门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事项类型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调整方式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政府扶持的电子政务项目审批</w:t>
            </w:r>
            <w:bookmarkStart w:id="0" w:name="_GoBack"/>
            <w:bookmarkEnd w:id="0"/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县发展改革局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取消，调整为内部审批事项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小企业创业示范基地认定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县工业信息和科技局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取消，调整为公共服务事项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农产品深加工科技型企业认定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县工业信息和科技局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清洁生产审核评估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县工业信息和科技局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取消，调整为公共服务事项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宗教团体成立、变更、注销前审批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县民宗局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取消，改为部门间征求意见（民政部门向民宗部门征求意见）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民族成份变更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县民宗局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取消，改为部门间征求意见（公安机关向民宗部门征求意见）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互联网上网服务营业场所中信息网络安全审批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县公安局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取消，改为部门间征求意见（文化旅游部门向公安机关征求意见）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道路交通事故认定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县公安局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捡拾弃婴报案证明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县公安局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爆破作业单位备案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县公安局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取消，纳入多证合一环节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both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11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民用爆炸物品生产、销售企业备案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县公安局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取消，纳入多证合一环节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12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典当业特种行业许可证核发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县公安局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取消，公安机关和有关部门要通过“双随机、一公开”监管等方式加强典当行的治安管理，及时化解风险隐患，发现违法犯罪活动要依法查处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13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社会组织等级评估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县民政局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14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人民调解员因从事工作致伤致残、牺牲的救助、抚恤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县司法局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行政给付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取消，改为部门间征求意见（医保、民政、人力资源部门向司法部门征求意见）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15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推荐选拔国家百千万人才工程人选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县人力资源社会保障局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取消，调整为公共服务事项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16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推荐选拔省有突出贡献优秀专业技术人才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县人力资源社会保障局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取消，调整为公共服务事项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17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政府投资的地质灾害治理工程竣工验收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县自然资源局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取消，调整为内部审批事项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18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夜间建筑施工许可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县住房城乡建设局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19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房地产经纪机构备案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县住房城乡建设局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取消，纳入多证合一环节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城市地下交通干线及其他地下工程兼顾人民防空需要审查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县住房城乡建设局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取消，改为部门间征求意见（发改部门向住建部门征求意见）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21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建立古树名木档案和标记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  <w:t>县住房城乡建设局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取消，转为日常管理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22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内河交通事故责任认定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23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在公路桥梁跨越的河道上下游500米范围内进行疏浚作业安全确认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取消，改为部门间征求意见（水利部门向交通运输部门征求意见）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24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从事交通建设的从业单位进行信用评价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25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车辆技术等级评定核准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取消，调整为中介服务事项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26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营运客车类型等级评定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取消，调整为中介服务事项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27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道路运输车辆燃料消耗量检测认定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取消，调整为中介服务事项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28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裁决客运经营者发车时间安排纠纷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行政裁决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29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机动车维修经营备案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县交通运输局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取消，纳入多证合一环节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30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水库汛期调度运用计划审批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县水务局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取消，调整为内部审批事项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31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艺术品经营单位备案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县文化和旅游局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取消，纳入多证合一环节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32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演出场所经营单位备案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县文化和旅游局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取消，纳入多证合一环节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33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计划生育技术服务机构执业许可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县卫生健康局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34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计划生育技术服务人员合格证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县卫生健康局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35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医疗机构设置审批（含港澳台）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县卫生健康局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卫生健康部门要完善医疗机构设置规划方式，对社会办医疗机构实行指导性规划；严格实施“医疗机构执业登记”，并及时社会公开；开展“双随机、一公开”监管，依法处理医患纠纷和医疗事故，加大对医疗机构的监督检查力度，并及时社会公开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spacing w:val="-20"/>
                <w:sz w:val="28"/>
                <w:szCs w:val="28"/>
              </w:rPr>
              <w:t>请县卫生健康局与上级有关部门对接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36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对专利申请权和专利权归属等纠纷的调节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县市场监管局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取消，调整为公共服务事项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37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广播电台、电视台设立、终止审批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县委宣传部（广电）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取消，调整为内部审批事项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38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对国有林木采伐作业出具采伐作业质量验收证明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县林</w:t>
            </w: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草</w:t>
            </w: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39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木材运输证核发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县林草局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40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外国人进入自然保护区审批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  <w:lang w:eastAsia="zh-CN"/>
              </w:rPr>
              <w:t>县林草局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林业草原部门要加强对自然保护的监管，指导自然保护区管理机构对进入保护区外国人的管理，违法违规的行为及时处理，并向社会公开；严格实施猎捕野生动物、采伐或采集野生植物、出口野生动植物及其产品等方面的许可管理，防止资源流失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41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体育类民办非企业单位申请登记审查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县教育体育局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取消，改为部门间征求意见（民政部门向教育体育部门征求意见）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42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全民健身设施拆迁或者改变用途批准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县教育体育局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取消，调整为内部审批事项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43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渔港水域渔业船舶水上拆解活动审批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县农业农村局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44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无公害农产品认定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县农业农村局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取消，调整为公共服务事项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45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使用低于国家或地方规定标准的农作物种子审批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县农业农村局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行政许可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取消，调整为内部审批事项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46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养蜂证发放与登记备案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县农业农村局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取消，调整为公共服务事项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47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农作物种子生产经营备案（分支机构）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县农业农村局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其他行政权力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取消，纳入多证合一环节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6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48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低保、特困等困难群众医疗救助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pacing w:val="-20"/>
                <w:sz w:val="28"/>
                <w:szCs w:val="28"/>
              </w:rPr>
              <w:t>县医保局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5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行政确认</w:t>
            </w:r>
          </w:p>
        </w:tc>
        <w:tc>
          <w:tcPr>
            <w:tcW w:w="487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取消，调整为公共服务事项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hint="eastAsia" w:ascii="宋体" w:hAnsi="宋体" w:eastAsia="方正仿宋_GBK" w:cs="方正仿宋_GBK"/>
                <w:b/>
                <w:bCs/>
                <w:spacing w:val="-2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rPr>
          <w:rFonts w:hint="eastAsia" w:ascii="宋体" w:hAnsi="宋体" w:eastAsia="方正黑体_GBK" w:cs="方正黑体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37FA5"/>
    <w:rsid w:val="1613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2021-10-27T08:24:00Z</dcterms:created>
  <dc:creator>/:moonMoonRiver</dc:creator>
  <cp:lastModifiedBy>/:moonMoonRiver</cp:lastModifiedBy>
  <dcterms:modified xsi:type="dcterms:W3CDTF">2021-10-27T08:25:34Z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