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rPr>
          <w:rFonts w:hint="eastAsia" w:ascii="宋体" w:hAnsi="宋体" w:eastAsia="方正大标宋_GBK"/>
          <w:color w:val="FF0000"/>
          <w:kern w:val="0"/>
          <w:sz w:val="128"/>
          <w:szCs w:val="128"/>
        </w:rPr>
      </w:pPr>
    </w:p>
    <w:p>
      <w:pPr>
        <w:spacing w:line="900" w:lineRule="exact"/>
        <w:rPr>
          <w:rFonts w:hint="eastAsia" w:ascii="宋体" w:hAnsi="宋体" w:eastAsia="方正大标宋_GBK"/>
          <w:color w:val="FF0000"/>
          <w:kern w:val="0"/>
          <w:sz w:val="128"/>
          <w:szCs w:val="128"/>
        </w:rPr>
      </w:pPr>
    </w:p>
    <w:p>
      <w:pPr>
        <w:spacing w:line="1400" w:lineRule="exact"/>
        <w:rPr>
          <w:rFonts w:hint="eastAsia" w:ascii="宋体" w:hAnsi="宋体"/>
          <w:szCs w:val="21"/>
        </w:rPr>
      </w:pPr>
      <w:r>
        <w:rPr>
          <w:rFonts w:hint="eastAsia" w:ascii="宋体" w:hAnsi="宋体" w:eastAsia="方正大标宋_GBK"/>
          <w:color w:val="FF0000"/>
          <w:spacing w:val="7"/>
          <w:w w:val="76"/>
          <w:kern w:val="0"/>
          <w:sz w:val="128"/>
          <w:szCs w:val="128"/>
          <w:fitText w:val="8788" w:id="0"/>
        </w:rPr>
        <w:t>宾川县人民政府文</w:t>
      </w:r>
      <w:r>
        <w:rPr>
          <w:rFonts w:hint="eastAsia" w:ascii="宋体" w:hAnsi="宋体" w:eastAsia="方正大标宋_GBK"/>
          <w:color w:val="FF0000"/>
          <w:spacing w:val="-27"/>
          <w:w w:val="76"/>
          <w:kern w:val="0"/>
          <w:sz w:val="128"/>
          <w:szCs w:val="128"/>
          <w:fitText w:val="8788" w:id="0"/>
        </w:rPr>
        <w:t>件</w:t>
      </w:r>
    </w:p>
    <w:p>
      <w:pPr>
        <w:spacing w:line="240" w:lineRule="exact"/>
        <w:rPr>
          <w:rFonts w:hint="eastAsia" w:ascii="宋体" w:hAnsi="宋体"/>
          <w:szCs w:val="21"/>
        </w:rPr>
      </w:pPr>
    </w:p>
    <w:p>
      <w:pPr>
        <w:spacing w:line="240" w:lineRule="exact"/>
        <w:rPr>
          <w:rFonts w:hint="eastAsia" w:ascii="宋体" w:hAnsi="宋体"/>
          <w:szCs w:val="21"/>
        </w:rPr>
      </w:pPr>
    </w:p>
    <w:p>
      <w:pPr>
        <w:spacing w:line="260" w:lineRule="exact"/>
        <w:rPr>
          <w:rFonts w:hint="eastAsia" w:ascii="宋体" w:hAnsi="宋体"/>
          <w:szCs w:val="21"/>
        </w:rPr>
      </w:pPr>
    </w:p>
    <w:p>
      <w:pPr>
        <w:spacing w:line="260" w:lineRule="exact"/>
        <w:rPr>
          <w:rFonts w:hint="eastAsia" w:ascii="宋体" w:hAnsi="宋体"/>
          <w:szCs w:val="21"/>
        </w:rPr>
      </w:pPr>
    </w:p>
    <w:p>
      <w:pPr>
        <w:spacing w:line="360" w:lineRule="exact"/>
        <w:jc w:val="center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宾</w:t>
      </w:r>
      <w:r>
        <w:rPr>
          <w:rFonts w:ascii="宋体" w:hAnsi="宋体" w:eastAsia="方正仿宋_GBK"/>
          <w:sz w:val="32"/>
          <w:szCs w:val="32"/>
        </w:rPr>
        <w:t>政</w:t>
      </w:r>
      <w:r>
        <w:rPr>
          <w:rFonts w:hint="eastAsia" w:ascii="宋体" w:hAnsi="宋体" w:eastAsia="方正仿宋_GBK"/>
          <w:sz w:val="32"/>
          <w:szCs w:val="32"/>
        </w:rPr>
        <w:t>发</w:t>
      </w:r>
      <w:r>
        <w:rPr>
          <w:rFonts w:ascii="宋体" w:hAnsi="宋体" w:eastAsia="方正仿宋_GBK"/>
          <w:sz w:val="32"/>
          <w:szCs w:val="32"/>
        </w:rPr>
        <w:t>〔</w:t>
      </w: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ascii="宋体" w:hAnsi="宋体" w:eastAsia="方正仿宋_GBK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  <w:lang w:val="en-US" w:eastAsia="zh-CN"/>
        </w:rPr>
        <w:t>18</w:t>
      </w:r>
      <w:r>
        <w:rPr>
          <w:rFonts w:ascii="宋体" w:hAnsi="宋体" w:eastAsia="方正仿宋_GBK"/>
          <w:sz w:val="32"/>
          <w:szCs w:val="32"/>
        </w:rPr>
        <w:t>号</w:t>
      </w:r>
    </w:p>
    <w:tbl>
      <w:tblPr>
        <w:tblStyle w:val="3"/>
        <w:tblpPr w:leftFromText="180" w:rightFromText="180" w:vertAnchor="text" w:horzAnchor="margin" w:tblpY="186"/>
        <w:tblW w:w="0" w:type="auto"/>
        <w:tblInd w:w="0" w:type="dxa"/>
        <w:tblBorders>
          <w:top w:val="single" w:color="FF000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FF0000" w:sz="1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925" w:type="dxa"/>
            <w:tcBorders>
              <w:top w:val="single" w:color="FF0000" w:sz="18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 w:eastAsia="方正小标宋_GBK"/>
          <w:sz w:val="44"/>
          <w:szCs w:val="44"/>
        </w:rPr>
      </w:pPr>
      <w:r>
        <w:rPr>
          <w:rFonts w:hint="eastAsia" w:ascii="宋体" w:hAnsi="宋体" w:eastAsia="方正小标宋_GBK"/>
          <w:sz w:val="44"/>
          <w:szCs w:val="44"/>
        </w:rPr>
        <w:t>宾川县人民政府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 w:eastAsia="方正小标宋_GBK"/>
          <w:sz w:val="44"/>
          <w:szCs w:val="44"/>
        </w:rPr>
      </w:pPr>
      <w:r>
        <w:rPr>
          <w:rFonts w:hint="eastAsia" w:ascii="宋体" w:hAnsi="宋体" w:eastAsia="方正小标宋_GBK"/>
          <w:sz w:val="44"/>
          <w:szCs w:val="44"/>
        </w:rPr>
        <w:t>关于</w:t>
      </w:r>
      <w:r>
        <w:rPr>
          <w:rFonts w:hint="eastAsia" w:ascii="宋体" w:hAnsi="宋体" w:eastAsia="方正小标宋_GBK"/>
          <w:sz w:val="44"/>
          <w:szCs w:val="44"/>
          <w:lang w:eastAsia="zh-CN"/>
        </w:rPr>
        <w:t>调整</w:t>
      </w:r>
      <w:r>
        <w:rPr>
          <w:rFonts w:hint="eastAsia" w:ascii="宋体" w:hAnsi="宋体" w:eastAsia="方正小标宋_GBK"/>
          <w:sz w:val="44"/>
          <w:szCs w:val="44"/>
          <w:lang w:val="en-US" w:eastAsia="zh-CN"/>
        </w:rPr>
        <w:t>223项涉及县级</w:t>
      </w:r>
      <w:r>
        <w:rPr>
          <w:rFonts w:hint="eastAsia" w:ascii="宋体" w:hAnsi="宋体" w:eastAsia="方正小标宋_GBK"/>
          <w:sz w:val="44"/>
          <w:szCs w:val="44"/>
          <w:lang w:eastAsia="zh-CN"/>
        </w:rPr>
        <w:t>行政权力事项</w:t>
      </w:r>
      <w:r>
        <w:rPr>
          <w:rFonts w:hint="eastAsia" w:ascii="宋体" w:hAnsi="宋体" w:eastAsia="方正小标宋_GBK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 w:eastAsia="方正小标宋_GBK"/>
          <w:sz w:val="44"/>
          <w:szCs w:val="44"/>
        </w:rPr>
      </w:pPr>
      <w:r>
        <w:rPr>
          <w:rFonts w:hint="eastAsia" w:ascii="宋体" w:hAnsi="宋体" w:eastAsia="方正小标宋_GBK"/>
          <w:sz w:val="44"/>
          <w:szCs w:val="44"/>
        </w:rPr>
        <w:t>决</w:t>
      </w:r>
      <w:r>
        <w:rPr>
          <w:rFonts w:hint="eastAsia" w:ascii="宋体" w:hAnsi="宋体" w:eastAsia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_GBK"/>
          <w:sz w:val="44"/>
          <w:szCs w:val="44"/>
        </w:rPr>
        <w:t>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宋体" w:hAnsi="宋体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各乡镇人民政府，县级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各有关部门</w:t>
      </w:r>
      <w:r>
        <w:rPr>
          <w:rFonts w:hint="eastAsia" w:ascii="宋体" w:hAnsi="宋体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0"/>
        <w:jc w:val="both"/>
        <w:textAlignment w:val="auto"/>
        <w:rPr>
          <w:rFonts w:hint="eastAsia" w:ascii="宋体" w:hAnsi="宋体" w:eastAsia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/>
          <w:sz w:val="32"/>
          <w:szCs w:val="32"/>
        </w:rPr>
        <w:t>为进一步推进政府职能转变，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持续</w:t>
      </w:r>
      <w:r>
        <w:rPr>
          <w:rFonts w:hint="eastAsia" w:ascii="宋体" w:hAnsi="宋体" w:eastAsia="方正仿宋_GBK"/>
          <w:sz w:val="32"/>
          <w:szCs w:val="32"/>
        </w:rPr>
        <w:t>深化“放管服”改革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/>
          <w:sz w:val="32"/>
          <w:szCs w:val="32"/>
        </w:rPr>
        <w:t>优化营商环境，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培育和激发市场主体活力，根据《大理白族自治州人民政府关于调整和梳理一批行政权力事项的决定》（大政发</w:t>
      </w:r>
      <w:r>
        <w:rPr>
          <w:rFonts w:hint="eastAsia" w:ascii="宋体" w:hAnsi="宋体" w:eastAsia="方正仿宋_GBK"/>
          <w:sz w:val="32"/>
          <w:szCs w:val="32"/>
        </w:rPr>
        <w:t>〔202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仿宋_GBK"/>
          <w:sz w:val="32"/>
          <w:szCs w:val="32"/>
        </w:rPr>
        <w:t>〕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17</w:t>
      </w:r>
      <w:r>
        <w:rPr>
          <w:rFonts w:hint="eastAsia" w:ascii="宋体" w:hAnsi="宋体" w:eastAsia="方正仿宋_GBK"/>
          <w:sz w:val="32"/>
          <w:szCs w:val="32"/>
        </w:rPr>
        <w:t>号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）</w:t>
      </w:r>
      <w:r>
        <w:rPr>
          <w:rFonts w:hint="eastAsia" w:ascii="宋体" w:hAnsi="宋体"/>
          <w:sz w:val="32"/>
          <w:szCs w:val="32"/>
          <w:lang w:eastAsia="zh-CN"/>
        </w:rPr>
        <w:t>文件要求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/>
          <w:sz w:val="32"/>
          <w:szCs w:val="32"/>
        </w:rPr>
        <w:t>结合我县实际，县人民政府决定调整</w:t>
      </w:r>
      <w:r>
        <w:rPr>
          <w:rFonts w:hint="eastAsia" w:ascii="宋体" w:hAnsi="宋体"/>
          <w:sz w:val="32"/>
          <w:szCs w:val="32"/>
          <w:lang w:val="en-US" w:eastAsia="zh-CN"/>
        </w:rPr>
        <w:t>223</w:t>
      </w:r>
      <w:r>
        <w:rPr>
          <w:rFonts w:hint="eastAsia" w:ascii="宋体" w:hAnsi="宋体" w:eastAsia="方正仿宋_GBK"/>
          <w:sz w:val="32"/>
          <w:szCs w:val="32"/>
        </w:rPr>
        <w:t>项行政权力事项，其中取消</w:t>
      </w:r>
      <w:r>
        <w:rPr>
          <w:rFonts w:hint="eastAsia" w:ascii="宋体" w:hAnsi="宋体"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方正仿宋_GBK"/>
          <w:sz w:val="32"/>
          <w:szCs w:val="32"/>
        </w:rPr>
        <w:t>项，</w:t>
      </w:r>
      <w:r>
        <w:rPr>
          <w:rFonts w:hint="eastAsia" w:ascii="宋体" w:hAnsi="宋体"/>
          <w:sz w:val="32"/>
          <w:szCs w:val="32"/>
          <w:lang w:eastAsia="zh-CN"/>
        </w:rPr>
        <w:t>承接</w:t>
      </w:r>
      <w:r>
        <w:rPr>
          <w:rFonts w:hint="eastAsia" w:ascii="宋体" w:hAnsi="宋体"/>
          <w:sz w:val="32"/>
          <w:szCs w:val="32"/>
          <w:lang w:val="en-US" w:eastAsia="zh-CN"/>
        </w:rPr>
        <w:t>27项（含部分承接2项），调整行使主体160项，调整权限范围1项，增加16项。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/>
        <w:jc w:val="both"/>
        <w:textAlignment w:val="auto"/>
        <w:rPr>
          <w:rFonts w:hint="eastAsia" w:ascii="宋体" w:hAnsi="宋体" w:eastAsia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/>
          <w:sz w:val="32"/>
          <w:szCs w:val="32"/>
        </w:rPr>
        <w:t>各级各部门要认真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履职尽责，抓紧做好工作衔接和落实。对取消的事项，县级有关部门一律不得再实施或变相实施；对承接的事项，县级有关部门要主动对接州级部门，熟悉业务办理流程，确保接得住、管得好；对调整行使主体的事项，县级有关部门要主动进行工作衔接和移交，确保工作不落空、不脱节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/>
        <w:jc w:val="both"/>
        <w:textAlignment w:val="auto"/>
        <w:rPr>
          <w:rFonts w:hint="eastAsia" w:ascii="宋体" w:hAnsi="宋体" w:eastAsia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/>
          <w:sz w:val="32"/>
          <w:szCs w:val="32"/>
          <w:lang w:eastAsia="zh-CN"/>
        </w:rPr>
        <w:t>本决定</w:t>
      </w:r>
      <w:r>
        <w:rPr>
          <w:rFonts w:hint="eastAsia" w:eastAsia="方正仿宋_GBK"/>
          <w:sz w:val="32"/>
          <w:szCs w:val="32"/>
          <w:lang w:eastAsia="zh-CN"/>
        </w:rPr>
        <w:t>公布的调整事项将在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县人民政府门户网站、权责清单平台、政务服务网、政务服务大厅等政务媒体平台更新，</w:t>
      </w:r>
      <w:r>
        <w:rPr>
          <w:rFonts w:hint="eastAsia" w:eastAsia="方正仿宋_GBK"/>
          <w:sz w:val="32"/>
          <w:szCs w:val="32"/>
          <w:lang w:eastAsia="zh-CN"/>
        </w:rPr>
        <w:t>请县级有关部门做好调整事项公开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宣传解读和督促落实</w:t>
      </w:r>
      <w:r>
        <w:rPr>
          <w:rFonts w:hint="eastAsia" w:eastAsia="方正仿宋_GBK"/>
          <w:sz w:val="32"/>
          <w:szCs w:val="32"/>
          <w:lang w:eastAsia="zh-CN"/>
        </w:rPr>
        <w:t>工作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/>
        <w:jc w:val="both"/>
        <w:textAlignment w:val="auto"/>
        <w:rPr>
          <w:rFonts w:hint="eastAsia" w:ascii="宋体" w:hAnsi="宋体" w:eastAsia="方正仿宋_GBK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/>
        <w:textAlignment w:val="auto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附件：宾川县人民政府决定调整的行政权力事项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宋体" w:hAnsi="宋体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120" w:firstLineChars="1600"/>
        <w:textAlignment w:val="auto"/>
        <w:rPr>
          <w:rFonts w:hint="eastAsia" w:ascii="宋体" w:hAnsi="宋体"/>
          <w:sz w:val="32"/>
          <w:szCs w:val="32"/>
        </w:rPr>
      </w:pPr>
      <w:r>
        <w:rPr>
          <w:rFonts w:ascii="宋体" w:hAnsi="宋体" w:eastAsia="方正仿宋_GBK"/>
          <w:sz w:val="32"/>
          <w:szCs w:val="32"/>
        </w:rPr>
        <w:t>20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21</w:t>
      </w:r>
      <w:r>
        <w:rPr>
          <w:rFonts w:ascii="宋体" w:hAnsi="宋体" w:eastAsia="方正仿宋_GBK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  <w:r>
        <w:rPr>
          <w:rFonts w:ascii="宋体" w:hAnsi="宋体" w:eastAsia="方正仿宋_GBK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r>
        <w:rPr>
          <w:rFonts w:ascii="宋体" w:hAnsi="宋体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宋体" w:hAnsi="宋体" w:eastAsia="方正仿宋_GBK"/>
          <w:sz w:val="32"/>
          <w:szCs w:val="32"/>
        </w:rPr>
        <w:t xml:space="preserve">  （此件公开发布）</w:t>
      </w:r>
    </w:p>
    <w:tbl>
      <w:tblPr>
        <w:tblStyle w:val="3"/>
        <w:tblpPr w:leftFromText="181" w:rightFromText="181" w:horzAnchor="margin" w:tblpXSpec="center" w:tblpYSpec="bottom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060" w:type="dxa"/>
            <w:tcBorders>
              <w:top w:val="single" w:color="auto" w:sz="6" w:space="0"/>
              <w:left w:val="nil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pStyle w:val="5"/>
              <w:spacing w:line="540" w:lineRule="exact"/>
              <w:ind w:left="840" w:hanging="840" w:hangingChars="3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方正仿宋_GBK"/>
                <w:sz w:val="28"/>
                <w:szCs w:val="28"/>
              </w:rPr>
              <w:t>抄送：县委，县人大，县政协，县纪委，县法院，县检察院，县人武部，县委各部门，各人民团体。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060" w:type="dxa"/>
            <w:tcBorders>
              <w:top w:val="single" w:color="auto" w:sz="2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firstLine="140" w:firstLineChars="50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 w:val="28"/>
                <w:szCs w:val="28"/>
              </w:rPr>
              <w:t>宾川县</w:t>
            </w:r>
            <w:r>
              <w:rPr>
                <w:rFonts w:ascii="宋体" w:hAnsi="宋体" w:eastAsia="方正仿宋_GBK"/>
                <w:sz w:val="28"/>
                <w:szCs w:val="28"/>
              </w:rPr>
              <w:t xml:space="preserve">人民政府办公室       </w:t>
            </w:r>
            <w:r>
              <w:rPr>
                <w:rFonts w:hint="eastAsia" w:ascii="宋体" w:hAnsi="宋体" w:eastAsia="方正仿宋_GBK"/>
                <w:sz w:val="28"/>
                <w:szCs w:val="28"/>
              </w:rPr>
              <w:t xml:space="preserve">  </w:t>
            </w:r>
            <w:r>
              <w:rPr>
                <w:rFonts w:ascii="宋体" w:hAnsi="宋体" w:eastAsia="方正仿宋_GBK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方正仿宋_GBK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方正仿宋_GBK"/>
                <w:sz w:val="28"/>
                <w:szCs w:val="28"/>
              </w:rPr>
              <w:t>20</w:t>
            </w:r>
            <w:r>
              <w:rPr>
                <w:rFonts w:hint="eastAsia" w:ascii="宋体" w:hAnsi="宋体" w:eastAsia="方正仿宋_GBK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宋体" w:hAnsi="宋体" w:eastAsia="方正仿宋_GBK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ascii="宋体" w:hAnsi="宋体" w:eastAsia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ascii="宋体" w:hAnsi="宋体" w:eastAsia="方正仿宋_GBK"/>
                <w:sz w:val="28"/>
                <w:szCs w:val="28"/>
              </w:rPr>
              <w:t>日印发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239BE"/>
    <w:rsid w:val="199239BE"/>
    <w:rsid w:val="20AB0080"/>
    <w:rsid w:val="212F1656"/>
    <w:rsid w:val="23BD5741"/>
    <w:rsid w:val="4D6E4B13"/>
    <w:rsid w:val="4D7F230F"/>
    <w:rsid w:val="597E6F1E"/>
    <w:rsid w:val="66DE6971"/>
    <w:rsid w:val="6B29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2021-07-23T06:07:00Z</dcterms:created>
  <dc:creator>杨晓冬</dc:creator>
  <cp:lastModifiedBy>杨晓冬</cp:lastModifiedBy>
  <cp:lastPrinted>2021-07-23T07:16:00Z</cp:lastPrinted>
  <dcterms:modified xsi:type="dcterms:W3CDTF">2021-08-09T03:05:55Z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