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eastAsia="宋体" w:cs="宋体"/>
          <w:i w:val="0"/>
          <w:caps w:val="0"/>
          <w:color w:val="000000"/>
          <w:spacing w:val="0"/>
          <w:u w:val="none"/>
        </w:rPr>
      </w:pPr>
      <w:r>
        <w:rPr>
          <w:rFonts w:ascii="微软雅黑" w:hAnsi="微软雅黑" w:eastAsia="微软雅黑" w:cs="微软雅黑"/>
          <w:i w:val="0"/>
          <w:caps w:val="0"/>
          <w:color w:val="000000"/>
          <w:spacing w:val="0"/>
          <w:sz w:val="28"/>
          <w:szCs w:val="28"/>
          <w:u w:val="none"/>
          <w:bdr w:val="none" w:color="auto" w:sz="0" w:space="0"/>
          <w:shd w:val="clear" w:fill="FFFFFF"/>
          <w:vertAlign w:val="baseline"/>
        </w:rPr>
        <w:t>云南省地震预警管理规定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center"/>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云南省人民政府令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center"/>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第206号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《云南省地震预警管理规定》已经2016年8月2日云南省人民政府第92次常务会议通过，现予公布，自2017年1月1日起施行。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righ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省长  陈豪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righ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2016年10月20日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云南省地震预警管理规定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第一条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 为了加强地震预警管理，发挥地震预警作用，减轻地震灾害损失，保障人民生命和财产安全，根据《中华人民共和国防震减灾法》《地震监测管理条例》等法律、法规，结合本省实际，制定本规定。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第二条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 本省行政区域的地震预警规划、建设、信息发布及其监督管理工作，适用本规定。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本规定所称地震预警，是指利用地震预警设备、设施及相关技术建立地震预警系统自动快速获取地震信息,当发生破坏性地震时，在地震波到达之前，向可能遭受破坏的地区提前发出地震警报信号的行为。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第三条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 地震预警工作遵循政府主导、社会协同、公众参与的原则，实行统一规划、统一管理、统一发布的工作机制。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第四条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 县级以上人民政府应当将地震预警系统建设纳入防震减灾规划，建立地震预警应急响应机制，将开展地震预警工作所需经费列入同级财政预算。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前款所称地震预警系统，包括地震监测系统、数据传输和处理系统、地震预警信息服务系统。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第五条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 县级以上人民政府地震工作主管部门负责本行政区域内地震预警工作的监督管理。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县级以上人民政府有关部门按照各自职责，依法做好地震预警相关管理工作。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第六条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 鼓励和支持开展地震预警科学技术研究，推广应用地震预警先进技术。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鼓励和支持科研机构、企业、社会组织参与地震预警系统建设以及地震预警相关产品的研发和生产。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第七条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 省地震工作主管部门负责组织编制全省地震预警系统建设专项规划并组织实施。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省地震预警系统建设专项规划主要包括：系统建设总体目标，监测系统建设，数据传输和处理系统建设，信息服务系统建设，资金投入、保障措施等内容。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第八条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 县级以上人民政府地震工作主管部门应当会同有关部门，根据省地震预警系统建设专项规划组织编制本行政区域的地震预警系统建设方案，报上一级地震工作主管部门批准后组织实施。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系统建设、运行和维护所需经费，按照事权与财权相统一的原则，由县级以上财政予以保障。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第九条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 地震预警系统建设采用的设备和软件，应当符合国家标准、行业标准、地方标准或者有关地震监测技术要求，系统建设的设计、施工和仪器入网等应当符合国家标准和行业标准。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任何单位和个人不得侵占、毁损、拆除或者擅自移动地震预警系统专用设施，不得危害观测环境。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 地震重点监视防御区的县级以上人民政府应当在学校、医院等人员密集公共场所安装地震预警信息自动接收设施。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鼓励核设施、大型水利水电枢纽工程、机场、高速铁路、地铁、高速公路、供油、供电、供气等重大工程，建设地震预警信息自动接收设施和应急处置装置。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第十一条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 地震预警系统应当经过一年以上试运行，试运行结束并经省级以上地震工作主管部门组织评估、验收合格后，方可投入正式运行。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有关单位建设的地震预警台站（点），符合省地震预警建设专项规划和入网技术要求的，可以纳入全省地震预警系统。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第十二条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 纳入省地震预警系统的台站（点），应当将地震预警系统的监测数据信息实时传送到省地震预警中心。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省地震工作主管部门应当对传送到省地震预警中心的监测数据信息进行收集、处理，并提供共享服务。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第十三条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 地震预警信息由省地震工作主管部门通过地震预警系统向社会统一发布。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其他任何单位和个人不得擅自向社会发布地震预警信息，不得编造、传播虚假地震预警信息。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第十四条 </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破坏性地震发生时，省地震工作主管部门应当向本省行政区域内预估地震烈度6度以上区域发送地震预警信息。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地震预警信息内容应当包括地震震中、震级、发震时间、破坏性地震波预计到达时间、预估地震烈度等要素。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第十五条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 地震预警信息发布的条件、范围、方式等应当符合国家、行业和地方有关标准。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地震预警信息自动处理、发布、接收技术设施应当符合有关地震预警技术要求和质量标准。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第十六条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 县级以上人民政府及其有关部门接收到地震预警信息后，应当按照地震应急预案规定，依法及时做好地震应急处置工作。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第十七条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 机关、企业事业单位、社会团体等应当组织开展地震预警知识的宣传普及活动和地震应急演练，提高公众应用地震预警信息进行避险的能力。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县级以上人民政府地震工作主管部门，应当对有关单位做好地震预警知识的宣传教育和地震应急演练进行指导、协助、督促。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新闻媒体应当开展地震预警知识的公益宣传。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第十八条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 省地震工作主管部门应当定期对地震预警系统运行情况进行指导和监督检查。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县级以上人民政府地震工作主管部门应当加强对地震预警系统专用设施和观测环境的保护工作，地震预警系统专用设施和观测环境遭受破坏的，应当及时组织修复。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第十九条 </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县级以上人民政府地震工作主管部门和有关部门、有关责任单位未依照本规定履行职责，对地震预警工作造成严重影响的，对直接负责的主管人员和其他直接责任人员，依法给予处分。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第二十条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 地震预警系统运行管理人员玩忽职守，导致地震预警信息的发布出现重大失误，造成严重后果的，依法给予处分。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第二十一条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擅自发布地震预警信息或者编造、传播虚假地震预警信息，扰乱社会秩序的，由县级以上人民政府地震工作主管部门处5000元以上1万元以下罚款；造成严重后果的，处1万元以上3万元以下罚款；违反治安管理处罚规定的，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第二十二条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 破坏地震预警系统专用设施的，由县级以上人民政府地震工作主管部门处5000元以上1万元以下罚款；造成严重后果的，处1万元以上3万元以下罚款。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052" w:afterAutospacing="0" w:line="30" w:lineRule="atLeast"/>
        <w:ind w:left="0" w:right="0" w:firstLine="420"/>
        <w:jc w:val="left"/>
        <w:textAlignment w:val="baseline"/>
        <w:rPr>
          <w:rFonts w:hint="eastAsia" w:ascii="微软雅黑" w:hAnsi="微软雅黑" w:eastAsia="微软雅黑" w:cs="微软雅黑"/>
          <w:i w:val="0"/>
          <w:color w:val="505050"/>
          <w:sz w:val="28"/>
          <w:szCs w:val="28"/>
          <w:u w:val="none"/>
        </w:rPr>
      </w:pPr>
      <w:r>
        <w:rPr>
          <w:rStyle w:val="6"/>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第二十三条</w:t>
      </w:r>
      <w:r>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t> 本规定自2017年1月1日起施行。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2021-07-30T09:29:52Z</dcterms:created>
  <dc:creator>Lenovo</dc:creator>
  <cp:lastModifiedBy>/:moonMoonRiver</cp:lastModifiedBy>
  <dcterms:modified xsi:type="dcterms:W3CDTF">2021-07-30T09:30:00Z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